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B55" w:rsidRDefault="00597B55"/>
    <w:p w:rsidR="00597B55" w:rsidRPr="00597B55" w:rsidRDefault="00597B55" w:rsidP="00597B5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97B55">
        <w:rPr>
          <w:rFonts w:ascii="Times New Roman" w:hAnsi="Times New Roman" w:cs="Times New Roman"/>
          <w:b/>
          <w:sz w:val="36"/>
          <w:szCs w:val="36"/>
        </w:rPr>
        <w:t>Индекс здоровья</w:t>
      </w:r>
    </w:p>
    <w:p w:rsidR="00597B55" w:rsidRDefault="00597B55"/>
    <w:p w:rsidR="00BE76E4" w:rsidRDefault="00597B55">
      <w:r>
        <w:rPr>
          <w:noProof/>
          <w:lang w:eastAsia="ru-RU"/>
        </w:rPr>
        <w:drawing>
          <wp:inline distT="0" distB="0" distL="0" distR="0">
            <wp:extent cx="5699760" cy="3672840"/>
            <wp:effectExtent l="0" t="0" r="15240" b="2286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97B55" w:rsidRDefault="00597B55"/>
    <w:p w:rsidR="00597B55" w:rsidRDefault="00597B55"/>
    <w:p w:rsidR="00597B55" w:rsidRDefault="00597B55"/>
    <w:p w:rsidR="00597B55" w:rsidRDefault="00597B55"/>
    <w:p w:rsidR="00597B55" w:rsidRDefault="00597B55"/>
    <w:p w:rsidR="00597B55" w:rsidRDefault="00597B55"/>
    <w:p w:rsidR="00597B55" w:rsidRDefault="00597B55"/>
    <w:p w:rsidR="00597B55" w:rsidRDefault="00597B55"/>
    <w:p w:rsidR="00597B55" w:rsidRDefault="00597B55"/>
    <w:p w:rsidR="00597B55" w:rsidRDefault="00597B55"/>
    <w:p w:rsidR="00597B55" w:rsidRDefault="00597B55"/>
    <w:p w:rsidR="00597B55" w:rsidRDefault="00597B55"/>
    <w:p w:rsidR="00597B55" w:rsidRDefault="00597B55"/>
    <w:p w:rsidR="00597B55" w:rsidRDefault="00597B55" w:rsidP="00597B5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97B55">
        <w:rPr>
          <w:rFonts w:ascii="Times New Roman" w:hAnsi="Times New Roman" w:cs="Times New Roman"/>
          <w:b/>
          <w:sz w:val="36"/>
          <w:szCs w:val="36"/>
        </w:rPr>
        <w:lastRenderedPageBreak/>
        <w:t>Состояние заболеваемости.</w:t>
      </w:r>
    </w:p>
    <w:p w:rsidR="00D61623" w:rsidRDefault="00D61623" w:rsidP="00597B5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51BDA" w:rsidRPr="00597B55" w:rsidRDefault="00951BDA" w:rsidP="00597B5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ОРЗ</w:t>
      </w:r>
    </w:p>
    <w:p w:rsidR="00597B55" w:rsidRDefault="00597B55"/>
    <w:p w:rsidR="00597B55" w:rsidRDefault="00597B55">
      <w:r>
        <w:rPr>
          <w:noProof/>
          <w:lang w:eastAsia="ru-RU"/>
        </w:rPr>
        <w:drawing>
          <wp:inline distT="0" distB="0" distL="0" distR="0" wp14:anchorId="2E26FF74" wp14:editId="2922E427">
            <wp:extent cx="5958840" cy="3931920"/>
            <wp:effectExtent l="0" t="0" r="22860" b="1143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51BDA" w:rsidRDefault="00951BDA"/>
    <w:p w:rsidR="00951BDA" w:rsidRDefault="00951BDA"/>
    <w:p w:rsidR="00951BDA" w:rsidRDefault="00951BDA"/>
    <w:p w:rsidR="00951BDA" w:rsidRDefault="00951BDA"/>
    <w:p w:rsidR="00951BDA" w:rsidRDefault="00951BDA"/>
    <w:p w:rsidR="00951BDA" w:rsidRDefault="00951BDA"/>
    <w:p w:rsidR="00951BDA" w:rsidRDefault="00951BDA"/>
    <w:p w:rsidR="00951BDA" w:rsidRDefault="00951BDA"/>
    <w:p w:rsidR="00951BDA" w:rsidRDefault="00951BDA"/>
    <w:p w:rsidR="00951BDA" w:rsidRDefault="00951BDA"/>
    <w:p w:rsidR="00951BDA" w:rsidRDefault="00951BDA"/>
    <w:p w:rsidR="00951BDA" w:rsidRDefault="00951BDA"/>
    <w:p w:rsidR="00951BDA" w:rsidRPr="00D61623" w:rsidRDefault="00D61623" w:rsidP="00D6162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61623">
        <w:rPr>
          <w:rFonts w:ascii="Times New Roman" w:hAnsi="Times New Roman" w:cs="Times New Roman"/>
          <w:b/>
          <w:sz w:val="36"/>
          <w:szCs w:val="36"/>
        </w:rPr>
        <w:t>Нарушение зрения</w:t>
      </w:r>
    </w:p>
    <w:p w:rsidR="00D61623" w:rsidRPr="00D61623" w:rsidRDefault="00D61623" w:rsidP="00D6162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1BDA" w:rsidRDefault="00951BDA">
      <w:r>
        <w:rPr>
          <w:noProof/>
          <w:lang w:eastAsia="ru-RU"/>
        </w:rPr>
        <w:drawing>
          <wp:inline distT="0" distB="0" distL="0" distR="0" wp14:anchorId="44B2F2A4" wp14:editId="2013455D">
            <wp:extent cx="5940425" cy="3919769"/>
            <wp:effectExtent l="0" t="0" r="22225" b="2413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E178D" w:rsidRDefault="00AE178D"/>
    <w:p w:rsidR="00AE178D" w:rsidRDefault="00AE178D"/>
    <w:p w:rsidR="00AE178D" w:rsidRDefault="00AE178D"/>
    <w:p w:rsidR="00AE178D" w:rsidRDefault="00AE178D"/>
    <w:p w:rsidR="00AE178D" w:rsidRDefault="00AE178D"/>
    <w:p w:rsidR="00AE178D" w:rsidRDefault="00AE178D"/>
    <w:p w:rsidR="00AE178D" w:rsidRDefault="00AE178D"/>
    <w:p w:rsidR="00AE178D" w:rsidRDefault="00AE178D"/>
    <w:p w:rsidR="00AE178D" w:rsidRDefault="00AE178D"/>
    <w:p w:rsidR="00AE178D" w:rsidRDefault="00AE178D"/>
    <w:p w:rsidR="00AE178D" w:rsidRDefault="00AE178D"/>
    <w:p w:rsidR="00AE178D" w:rsidRDefault="00AE178D"/>
    <w:p w:rsidR="00AE178D" w:rsidRDefault="00AE178D"/>
    <w:p w:rsidR="00E51C7B" w:rsidRDefault="00E51C7B" w:rsidP="00E51C7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51C7B" w:rsidRDefault="00E51C7B" w:rsidP="00E51C7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B09C0">
        <w:rPr>
          <w:rFonts w:ascii="Times New Roman" w:hAnsi="Times New Roman" w:cs="Times New Roman"/>
          <w:b/>
          <w:sz w:val="36"/>
          <w:szCs w:val="36"/>
        </w:rPr>
        <w:t>Группа здоровья</w:t>
      </w:r>
    </w:p>
    <w:p w:rsidR="00AE178D" w:rsidRPr="004B09C0" w:rsidRDefault="00E51C7B" w:rsidP="00E51C7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16CDFEBF" wp14:editId="77B2AB24">
            <wp:extent cx="6522720" cy="4739640"/>
            <wp:effectExtent l="0" t="0" r="11430" b="2286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E178D" w:rsidRDefault="00AE178D"/>
    <w:p w:rsidR="00AE178D" w:rsidRDefault="00AE178D"/>
    <w:p w:rsidR="00AE178D" w:rsidRDefault="00AE178D"/>
    <w:p w:rsidR="00AE178D" w:rsidRDefault="00AE178D"/>
    <w:p w:rsidR="0070492D" w:rsidRDefault="0070492D"/>
    <w:p w:rsidR="0070492D" w:rsidRDefault="0070492D"/>
    <w:p w:rsidR="0070492D" w:rsidRDefault="0070492D"/>
    <w:p w:rsidR="0070492D" w:rsidRDefault="0070492D"/>
    <w:p w:rsidR="0070492D" w:rsidRDefault="0070492D"/>
    <w:p w:rsidR="0070492D" w:rsidRDefault="0070492D"/>
    <w:p w:rsidR="0070492D" w:rsidRDefault="0070492D" w:rsidP="0070492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97B55">
        <w:rPr>
          <w:rFonts w:ascii="Times New Roman" w:hAnsi="Times New Roman" w:cs="Times New Roman"/>
          <w:b/>
          <w:sz w:val="36"/>
          <w:szCs w:val="36"/>
        </w:rPr>
        <w:lastRenderedPageBreak/>
        <w:t>Состояние заболеваемости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70492D" w:rsidRDefault="0070492D" w:rsidP="0070492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0492D" w:rsidRDefault="0070492D" w:rsidP="0070492D">
      <w:pPr>
        <w:jc w:val="center"/>
      </w:pPr>
      <w:r>
        <w:rPr>
          <w:rFonts w:ascii="Times New Roman" w:hAnsi="Times New Roman" w:cs="Times New Roman"/>
          <w:b/>
          <w:sz w:val="36"/>
          <w:szCs w:val="36"/>
        </w:rPr>
        <w:t>Понижение зрения.</w:t>
      </w:r>
    </w:p>
    <w:p w:rsidR="0070492D" w:rsidRDefault="0070492D">
      <w:r>
        <w:rPr>
          <w:noProof/>
          <w:lang w:eastAsia="ru-RU"/>
        </w:rPr>
        <w:drawing>
          <wp:inline distT="0" distB="0" distL="0" distR="0" wp14:anchorId="49EFDFC8" wp14:editId="1268D8CC">
            <wp:extent cx="5940425" cy="3919769"/>
            <wp:effectExtent l="0" t="0" r="22225" b="2413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0492D" w:rsidRDefault="0070492D"/>
    <w:p w:rsidR="0070492D" w:rsidRDefault="0070492D"/>
    <w:p w:rsidR="0070492D" w:rsidRDefault="0070492D"/>
    <w:p w:rsidR="0070492D" w:rsidRDefault="0070492D"/>
    <w:p w:rsidR="0070492D" w:rsidRDefault="0070492D"/>
    <w:p w:rsidR="0070492D" w:rsidRDefault="0070492D"/>
    <w:p w:rsidR="0070492D" w:rsidRDefault="0070492D"/>
    <w:p w:rsidR="0070492D" w:rsidRDefault="0070492D"/>
    <w:p w:rsidR="0070492D" w:rsidRDefault="0070492D"/>
    <w:p w:rsidR="0070492D" w:rsidRDefault="0070492D"/>
    <w:p w:rsidR="0070492D" w:rsidRDefault="0070492D"/>
    <w:p w:rsidR="0070492D" w:rsidRDefault="0070492D"/>
    <w:p w:rsidR="0070492D" w:rsidRDefault="0070492D" w:rsidP="0070492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492D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Уровень </w:t>
      </w:r>
      <w:bookmarkStart w:id="0" w:name="_GoBack"/>
      <w:r w:rsidRPr="00C42D5F">
        <w:rPr>
          <w:rFonts w:ascii="Times New Roman" w:hAnsi="Times New Roman" w:cs="Times New Roman"/>
          <w:b/>
          <w:sz w:val="36"/>
          <w:szCs w:val="36"/>
        </w:rPr>
        <w:t>физического</w:t>
      </w:r>
      <w:bookmarkEnd w:id="0"/>
      <w:r w:rsidRPr="0070492D">
        <w:rPr>
          <w:rFonts w:ascii="Times New Roman" w:hAnsi="Times New Roman" w:cs="Times New Roman"/>
          <w:b/>
          <w:sz w:val="36"/>
          <w:szCs w:val="36"/>
        </w:rPr>
        <w:t xml:space="preserve"> развития</w:t>
      </w:r>
    </w:p>
    <w:p w:rsidR="0070492D" w:rsidRDefault="0070492D" w:rsidP="0070492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0492D" w:rsidRDefault="0070492D">
      <w:r>
        <w:rPr>
          <w:noProof/>
          <w:lang w:eastAsia="ru-RU"/>
        </w:rPr>
        <w:drawing>
          <wp:inline distT="0" distB="0" distL="0" distR="0" wp14:anchorId="616D9601" wp14:editId="44209222">
            <wp:extent cx="6300470" cy="4578145"/>
            <wp:effectExtent l="0" t="0" r="24130" b="1333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0492D" w:rsidRDefault="0070492D"/>
    <w:p w:rsidR="0070492D" w:rsidRDefault="0070492D"/>
    <w:p w:rsidR="0070492D" w:rsidRDefault="0070492D"/>
    <w:p w:rsidR="00E80974" w:rsidRDefault="00E80974"/>
    <w:p w:rsidR="00E80974" w:rsidRDefault="00E80974"/>
    <w:p w:rsidR="00E80974" w:rsidRDefault="00E80974"/>
    <w:p w:rsidR="00E80974" w:rsidRDefault="00E80974"/>
    <w:p w:rsidR="00E80974" w:rsidRDefault="00E80974"/>
    <w:p w:rsidR="00E80974" w:rsidRDefault="00E80974"/>
    <w:p w:rsidR="00E80974" w:rsidRDefault="00E80974"/>
    <w:p w:rsidR="00E80974" w:rsidRDefault="00E80974"/>
    <w:p w:rsidR="00E80974" w:rsidRPr="00E80974" w:rsidRDefault="00E80974" w:rsidP="00E809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0974">
        <w:rPr>
          <w:rFonts w:ascii="Times New Roman" w:hAnsi="Times New Roman" w:cs="Times New Roman"/>
          <w:b/>
          <w:sz w:val="36"/>
          <w:szCs w:val="36"/>
        </w:rPr>
        <w:lastRenderedPageBreak/>
        <w:t>Патология органов пищеварения</w:t>
      </w:r>
    </w:p>
    <w:p w:rsidR="00E80974" w:rsidRDefault="00E80974"/>
    <w:p w:rsidR="00E80974" w:rsidRDefault="00E80974">
      <w:r>
        <w:rPr>
          <w:noProof/>
          <w:lang w:eastAsia="ru-RU"/>
        </w:rPr>
        <w:drawing>
          <wp:inline distT="0" distB="0" distL="0" distR="0" wp14:anchorId="1908CC40" wp14:editId="01906588">
            <wp:extent cx="5940425" cy="3919769"/>
            <wp:effectExtent l="0" t="0" r="22225" b="2413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80974" w:rsidRDefault="00E80974"/>
    <w:p w:rsidR="00E80974" w:rsidRDefault="00E80974"/>
    <w:p w:rsidR="00E80974" w:rsidRDefault="00E80974"/>
    <w:p w:rsidR="00E80974" w:rsidRDefault="00E80974"/>
    <w:p w:rsidR="00E80974" w:rsidRDefault="00E80974"/>
    <w:p w:rsidR="00E80974" w:rsidRDefault="00E80974"/>
    <w:p w:rsidR="0015225A" w:rsidRDefault="0015225A"/>
    <w:p w:rsidR="0015225A" w:rsidRDefault="0015225A"/>
    <w:p w:rsidR="0015225A" w:rsidRDefault="0015225A"/>
    <w:p w:rsidR="0015225A" w:rsidRDefault="0015225A"/>
    <w:p w:rsidR="0015225A" w:rsidRDefault="0015225A"/>
    <w:p w:rsidR="0015225A" w:rsidRDefault="0015225A"/>
    <w:p w:rsidR="0015225A" w:rsidRDefault="0015225A"/>
    <w:p w:rsidR="0015225A" w:rsidRDefault="0015225A"/>
    <w:sectPr w:rsidR="0015225A" w:rsidSect="00F94810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B55"/>
    <w:rsid w:val="0000704D"/>
    <w:rsid w:val="0001795A"/>
    <w:rsid w:val="00064574"/>
    <w:rsid w:val="000D0C18"/>
    <w:rsid w:val="00150C67"/>
    <w:rsid w:val="0015225A"/>
    <w:rsid w:val="001973D9"/>
    <w:rsid w:val="001D2491"/>
    <w:rsid w:val="002034E1"/>
    <w:rsid w:val="0021266D"/>
    <w:rsid w:val="00273381"/>
    <w:rsid w:val="002A4BCA"/>
    <w:rsid w:val="002F56A3"/>
    <w:rsid w:val="00314B41"/>
    <w:rsid w:val="0032761D"/>
    <w:rsid w:val="00354EA0"/>
    <w:rsid w:val="003932C9"/>
    <w:rsid w:val="003A337C"/>
    <w:rsid w:val="003A413F"/>
    <w:rsid w:val="003B02AB"/>
    <w:rsid w:val="003B1E4F"/>
    <w:rsid w:val="003B49F9"/>
    <w:rsid w:val="003C5189"/>
    <w:rsid w:val="003D34D9"/>
    <w:rsid w:val="004116A6"/>
    <w:rsid w:val="004504E4"/>
    <w:rsid w:val="00475C9C"/>
    <w:rsid w:val="00496DA1"/>
    <w:rsid w:val="004A61A6"/>
    <w:rsid w:val="004B09C0"/>
    <w:rsid w:val="004B5F3F"/>
    <w:rsid w:val="00562B1D"/>
    <w:rsid w:val="00567775"/>
    <w:rsid w:val="00573ADC"/>
    <w:rsid w:val="00597B55"/>
    <w:rsid w:val="005A0B29"/>
    <w:rsid w:val="005A5770"/>
    <w:rsid w:val="005E16CE"/>
    <w:rsid w:val="0070492D"/>
    <w:rsid w:val="007656E9"/>
    <w:rsid w:val="007A0336"/>
    <w:rsid w:val="007A69DD"/>
    <w:rsid w:val="008C13BA"/>
    <w:rsid w:val="00940CBB"/>
    <w:rsid w:val="00951BDA"/>
    <w:rsid w:val="00955FB4"/>
    <w:rsid w:val="00A26FE5"/>
    <w:rsid w:val="00A57027"/>
    <w:rsid w:val="00AE178D"/>
    <w:rsid w:val="00B4558D"/>
    <w:rsid w:val="00B72F35"/>
    <w:rsid w:val="00BE64D2"/>
    <w:rsid w:val="00BE76E4"/>
    <w:rsid w:val="00BF3CA2"/>
    <w:rsid w:val="00BF4109"/>
    <w:rsid w:val="00C171B9"/>
    <w:rsid w:val="00C3014F"/>
    <w:rsid w:val="00C42D5F"/>
    <w:rsid w:val="00C6117C"/>
    <w:rsid w:val="00C66FB7"/>
    <w:rsid w:val="00C83C72"/>
    <w:rsid w:val="00C91582"/>
    <w:rsid w:val="00CB01E8"/>
    <w:rsid w:val="00CD34B4"/>
    <w:rsid w:val="00D54F92"/>
    <w:rsid w:val="00D61623"/>
    <w:rsid w:val="00DC04A1"/>
    <w:rsid w:val="00DC52C4"/>
    <w:rsid w:val="00DD6CED"/>
    <w:rsid w:val="00E04CA0"/>
    <w:rsid w:val="00E13CFB"/>
    <w:rsid w:val="00E25F42"/>
    <w:rsid w:val="00E51C7B"/>
    <w:rsid w:val="00E56EB8"/>
    <w:rsid w:val="00E614DA"/>
    <w:rsid w:val="00E80974"/>
    <w:rsid w:val="00E93ADF"/>
    <w:rsid w:val="00E96863"/>
    <w:rsid w:val="00EC6C25"/>
    <w:rsid w:val="00ED02A8"/>
    <w:rsid w:val="00F04BB3"/>
    <w:rsid w:val="00F07550"/>
    <w:rsid w:val="00F15659"/>
    <w:rsid w:val="00F94810"/>
    <w:rsid w:val="00F96897"/>
    <w:rsid w:val="00FC3D4F"/>
    <w:rsid w:val="00FD20AF"/>
    <w:rsid w:val="00FD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B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B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7744712058051567E-2"/>
          <c:y val="3.8390455342459787E-2"/>
          <c:w val="0.91774548402037981"/>
          <c:h val="0.8922746430555101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gradFill flip="none" rotWithShape="1">
              <a:gsLst>
                <a:gs pos="24000">
                  <a:srgbClr val="5E9EFF"/>
                </a:gs>
                <a:gs pos="43000">
                  <a:srgbClr val="85C2FF"/>
                </a:gs>
                <a:gs pos="65000">
                  <a:srgbClr val="C4D6EB"/>
                </a:gs>
                <a:gs pos="88000">
                  <a:srgbClr val="FFEBFA"/>
                </a:gs>
              </a:gsLst>
              <a:lin ang="18900000" scaled="1"/>
              <a:tileRect/>
            </a:gradFill>
          </c:spPr>
          <c:invertIfNegative val="0"/>
          <c:dLbls>
            <c:dLbl>
              <c:idx val="0"/>
              <c:layout>
                <c:manualLayout>
                  <c:x val="1.3888888888888888E-2"/>
                  <c:y val="1.1904761904761904E-2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60,0%</a:t>
                    </a:r>
                    <a:endParaRPr lang="en-US"/>
                  </a:p>
                </c:rich>
              </c:tx>
              <c:numFmt formatCode="0.00%" sourceLinked="0"/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0833333333333332E-2"/>
                  <c:y val="3.968253968253968E-3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60,0%</a:t>
                    </a:r>
                    <a:endParaRPr lang="en-US"/>
                  </a:p>
                </c:rich>
              </c:tx>
              <c:numFmt formatCode="0.0%" sourceLinked="0"/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6203703703703703E-2"/>
                  <c:y val="1.587301587301591E-2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/>
                      <a:t>61,0%</a:t>
                    </a:r>
                    <a:endParaRPr lang="en-US"/>
                  </a:p>
                </c:rich>
              </c:tx>
              <c:numFmt formatCode="0.0%" sourceLinked="0"/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60</c:v>
                </c:pt>
                <c:pt idx="1">
                  <c:v>60</c:v>
                </c:pt>
                <c:pt idx="2">
                  <c:v>61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0784384"/>
        <c:axId val="101946496"/>
        <c:axId val="0"/>
      </c:bar3DChart>
      <c:catAx>
        <c:axId val="807843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01946496"/>
        <c:crosses val="autoZero"/>
        <c:auto val="1"/>
        <c:lblAlgn val="ctr"/>
        <c:lblOffset val="100"/>
        <c:noMultiLvlLbl val="0"/>
      </c:catAx>
      <c:valAx>
        <c:axId val="101946496"/>
        <c:scaling>
          <c:orientation val="minMax"/>
          <c:max val="70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0784384"/>
        <c:crosses val="autoZero"/>
        <c:crossBetween val="between"/>
        <c:majorUnit val="5"/>
        <c:minorUnit val="5"/>
      </c:valAx>
      <c:spPr>
        <a:gradFill>
          <a:gsLst>
            <a:gs pos="0">
              <a:srgbClr val="5E9EFF"/>
            </a:gs>
            <a:gs pos="15000">
              <a:srgbClr val="85C2FF"/>
            </a:gs>
            <a:gs pos="43000">
              <a:srgbClr val="C4D6EB"/>
            </a:gs>
            <a:gs pos="65000">
              <a:srgbClr val="FFEBFA"/>
            </a:gs>
          </a:gsLst>
          <a:lin ang="5400000" scaled="0"/>
        </a:gradFill>
      </c:spPr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5234072403353672E-2"/>
          <c:y val="3.5860851695863595E-2"/>
          <c:w val="0.92132176732384152"/>
          <c:h val="0.8993728254898369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gradFill flip="none" rotWithShape="1">
              <a:gsLst>
                <a:gs pos="27000">
                  <a:srgbClr val="5E9EFF"/>
                </a:gs>
                <a:gs pos="45000">
                  <a:srgbClr val="85C2FF"/>
                </a:gs>
                <a:gs pos="63000">
                  <a:srgbClr val="C4D6EB"/>
                </a:gs>
                <a:gs pos="93000">
                  <a:srgbClr val="FFEBFA"/>
                </a:gs>
              </a:gsLst>
              <a:lin ang="18900000" scaled="1"/>
              <a:tileRect/>
            </a:gradFill>
          </c:spPr>
          <c:invertIfNegative val="0"/>
          <c:dLbls>
            <c:dLbl>
              <c:idx val="0"/>
              <c:layout>
                <c:manualLayout>
                  <c:x val="1.3368983957219251E-2"/>
                  <c:y val="3.4578146611341631E-3"/>
                </c:manualLayout>
              </c:layout>
              <c:spPr/>
              <c:txPr>
                <a:bodyPr/>
                <a:lstStyle/>
                <a:p>
                  <a:pPr>
                    <a:defRPr sz="16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7825311942959002E-2"/>
                  <c:y val="3.4578146611341631E-3"/>
                </c:manualLayout>
              </c:layout>
              <c:spPr/>
              <c:txPr>
                <a:bodyPr/>
                <a:lstStyle/>
                <a:p>
                  <a:pPr>
                    <a:defRPr sz="16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7825311942959002E-2"/>
                  <c:y val="3.4578146611341631E-3"/>
                </c:manualLayout>
              </c:layout>
              <c:spPr/>
              <c:txPr>
                <a:bodyPr/>
                <a:lstStyle/>
                <a:p>
                  <a:pPr>
                    <a:defRPr sz="16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32</c:v>
                </c:pt>
                <c:pt idx="1">
                  <c:v>30</c:v>
                </c:pt>
                <c:pt idx="2">
                  <c:v>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3634688"/>
        <c:axId val="122352000"/>
        <c:axId val="0"/>
      </c:bar3DChart>
      <c:catAx>
        <c:axId val="1136346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22352000"/>
        <c:crosses val="autoZero"/>
        <c:auto val="1"/>
        <c:lblAlgn val="ctr"/>
        <c:lblOffset val="100"/>
        <c:noMultiLvlLbl val="0"/>
      </c:catAx>
      <c:valAx>
        <c:axId val="122352000"/>
        <c:scaling>
          <c:orientation val="minMax"/>
          <c:max val="35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3634688"/>
        <c:crosses val="autoZero"/>
        <c:crossBetween val="between"/>
        <c:majorUnit val="5"/>
        <c:minorUnit val="5"/>
      </c:valAx>
      <c:spPr>
        <a:gradFill flip="none" rotWithShape="1">
          <a:gsLst>
            <a:gs pos="0">
              <a:srgbClr val="5E9EFF"/>
            </a:gs>
            <a:gs pos="18000">
              <a:srgbClr val="85C2FF"/>
            </a:gs>
            <a:gs pos="46000">
              <a:srgbClr val="C4D6EB"/>
            </a:gs>
            <a:gs pos="71000">
              <a:srgbClr val="FFEBFA"/>
            </a:gs>
          </a:gsLst>
          <a:lin ang="5400000" scaled="1"/>
          <a:tileRect/>
        </a:gradFill>
      </c:spPr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5234072403353672E-2"/>
          <c:y val="3.5860851695863595E-2"/>
          <c:w val="0.92132176732384152"/>
          <c:h val="0.8993728254898369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gradFill flip="none" rotWithShape="1">
              <a:gsLst>
                <a:gs pos="22000">
                  <a:srgbClr val="5E9EFF"/>
                </a:gs>
                <a:gs pos="38000">
                  <a:srgbClr val="85C2FF"/>
                </a:gs>
                <a:gs pos="58000">
                  <a:srgbClr val="C4D6EB"/>
                </a:gs>
                <a:gs pos="79000">
                  <a:srgbClr val="FFEBFA"/>
                </a:gs>
              </a:gsLst>
              <a:lin ang="18900000" scaled="1"/>
              <a:tileRect/>
            </a:gradFill>
          </c:spPr>
          <c:invertIfNegative val="0"/>
          <c:dLbls>
            <c:dLbl>
              <c:idx val="0"/>
              <c:layout>
                <c:manualLayout>
                  <c:x val="1.3369001951679118E-2"/>
                  <c:y val="0.11025405804856918"/>
                </c:manualLayout>
              </c:layout>
              <c:tx>
                <c:rich>
                  <a:bodyPr/>
                  <a:lstStyle/>
                  <a:p>
                    <a:pPr>
                      <a:defRPr sz="1400" b="0"/>
                    </a:pPr>
                    <a:r>
                      <a:rPr lang="ru-RU" sz="1400" b="0"/>
                      <a:t>15-</a:t>
                    </a:r>
                    <a:r>
                      <a:rPr lang="en-US" sz="1400" b="0"/>
                      <a:t>1</a:t>
                    </a:r>
                    <a:r>
                      <a:rPr lang="ru-RU" sz="1400" b="0"/>
                      <a:t>2</a:t>
                    </a:r>
                    <a:r>
                      <a:rPr lang="en-US" sz="1400" b="0"/>
                      <a:t>,</a:t>
                    </a:r>
                    <a:r>
                      <a:rPr lang="ru-RU" sz="1400" b="0"/>
                      <a:t>7</a:t>
                    </a:r>
                    <a:r>
                      <a:rPr lang="en-US" sz="1400" b="0"/>
                      <a:t>1</a:t>
                    </a:r>
                    <a:r>
                      <a:rPr lang="ru-RU" sz="1400" b="0"/>
                      <a:t>%</a:t>
                    </a:r>
                    <a:endParaRPr lang="en-US" sz="1400" b="0"/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7825392018305405E-2"/>
                  <c:y val="0.12643528782203195"/>
                </c:manualLayout>
              </c:layout>
              <c:tx>
                <c:rich>
                  <a:bodyPr/>
                  <a:lstStyle/>
                  <a:p>
                    <a:pPr>
                      <a:defRPr sz="1400" b="0"/>
                    </a:pPr>
                    <a:r>
                      <a:rPr lang="ru-RU" sz="1400" b="0"/>
                      <a:t>13-</a:t>
                    </a:r>
                    <a:r>
                      <a:rPr lang="en-US" sz="1400" b="0"/>
                      <a:t>1</a:t>
                    </a:r>
                    <a:r>
                      <a:rPr lang="ru-RU" sz="1400" b="0"/>
                      <a:t>2</a:t>
                    </a:r>
                    <a:r>
                      <a:rPr lang="en-US" sz="1400" b="0"/>
                      <a:t>,</a:t>
                    </a:r>
                    <a:r>
                      <a:rPr lang="ru-RU" sz="1400" b="0"/>
                      <a:t>03%</a:t>
                    </a:r>
                    <a:endParaRPr lang="en-US" sz="1400" b="0"/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7825392018305405E-2"/>
                  <c:y val="0.12967153377672444"/>
                </c:manualLayout>
              </c:layout>
              <c:tx>
                <c:rich>
                  <a:bodyPr/>
                  <a:lstStyle/>
                  <a:p>
                    <a:pPr>
                      <a:defRPr sz="1400" b="0"/>
                    </a:pPr>
                    <a:r>
                      <a:rPr lang="ru-RU" sz="1400" b="0"/>
                      <a:t>11-</a:t>
                    </a:r>
                    <a:r>
                      <a:rPr lang="en-US" sz="1400" b="0"/>
                      <a:t>1</a:t>
                    </a:r>
                    <a:r>
                      <a:rPr lang="ru-RU" sz="1400" b="0"/>
                      <a:t>2</a:t>
                    </a:r>
                    <a:r>
                      <a:rPr lang="en-US" sz="1400" b="0"/>
                      <a:t>,</a:t>
                    </a:r>
                    <a:r>
                      <a:rPr lang="ru-RU" sz="1400" b="0"/>
                      <a:t>5%</a:t>
                    </a:r>
                    <a:endParaRPr lang="en-US" sz="1400" b="0"/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12.71</c:v>
                </c:pt>
                <c:pt idx="1">
                  <c:v>12.03</c:v>
                </c:pt>
                <c:pt idx="2">
                  <c:v>12.5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9838080"/>
        <c:axId val="178822144"/>
        <c:axId val="0"/>
      </c:bar3DChart>
      <c:catAx>
        <c:axId val="1698380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78822144"/>
        <c:crosses val="autoZero"/>
        <c:auto val="1"/>
        <c:lblAlgn val="ctr"/>
        <c:lblOffset val="100"/>
        <c:noMultiLvlLbl val="0"/>
      </c:catAx>
      <c:valAx>
        <c:axId val="178822144"/>
        <c:scaling>
          <c:orientation val="minMax"/>
          <c:max val="14"/>
          <c:min val="0"/>
        </c:scaling>
        <c:delete val="0"/>
        <c:axPos val="l"/>
        <c:majorGridlines/>
        <c:numFmt formatCode="#,##0.00" sourceLinked="0"/>
        <c:majorTickMark val="out"/>
        <c:minorTickMark val="none"/>
        <c:tickLblPos val="nextTo"/>
        <c:crossAx val="169838080"/>
        <c:crosses val="autoZero"/>
        <c:crossBetween val="between"/>
        <c:majorUnit val="1"/>
        <c:minorUnit val="1"/>
      </c:valAx>
      <c:spPr>
        <a:gradFill>
          <a:gsLst>
            <a:gs pos="11000">
              <a:srgbClr val="5E9EFF"/>
            </a:gs>
            <a:gs pos="29000">
              <a:srgbClr val="85C2FF"/>
            </a:gs>
            <a:gs pos="48000">
              <a:srgbClr val="C4D6EB"/>
            </a:gs>
            <a:gs pos="75000">
              <a:srgbClr val="FFEBFA"/>
            </a:gs>
          </a:gsLst>
          <a:lin ang="5400000" scaled="0"/>
        </a:gradFill>
      </c:spPr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060097627983421E-2"/>
          <c:y val="0.11274801461714391"/>
          <c:w val="0.90352245688915056"/>
          <c:h val="0.8114981306597124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I</c:v>
                </c:pt>
              </c:strCache>
            </c:strRef>
          </c:tx>
          <c:spPr>
            <a:solidFill>
              <a:srgbClr val="FF9900"/>
            </a:solidFill>
          </c:spPr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10.17</c:v>
                </c:pt>
                <c:pt idx="1">
                  <c:v>6.8</c:v>
                </c:pt>
                <c:pt idx="2">
                  <c:v>10.220000000000001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II</c:v>
                </c:pt>
              </c:strCache>
            </c:strRef>
          </c:tx>
          <c:spPr>
            <a:solidFill>
              <a:srgbClr val="0066FF"/>
            </a:solidFill>
          </c:spPr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74.58</c:v>
                </c:pt>
                <c:pt idx="1">
                  <c:v>84.47</c:v>
                </c:pt>
                <c:pt idx="2">
                  <c:v>80.680000000000007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III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14.41</c:v>
                </c:pt>
                <c:pt idx="1">
                  <c:v>7.77</c:v>
                </c:pt>
                <c:pt idx="2">
                  <c:v>6.81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IV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</c:numCache>
            </c:num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V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</c:numCache>
            </c:num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0.84</c:v>
                </c:pt>
                <c:pt idx="1">
                  <c:v>0.97</c:v>
                </c:pt>
                <c:pt idx="2">
                  <c:v>2.27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28612096"/>
        <c:axId val="28613632"/>
        <c:axId val="0"/>
      </c:bar3DChart>
      <c:catAx>
        <c:axId val="28612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8613632"/>
        <c:crosses val="autoZero"/>
        <c:auto val="1"/>
        <c:lblAlgn val="ctr"/>
        <c:lblOffset val="100"/>
        <c:noMultiLvlLbl val="0"/>
      </c:catAx>
      <c:valAx>
        <c:axId val="28613632"/>
        <c:scaling>
          <c:orientation val="minMax"/>
          <c:max val="85"/>
          <c:min val="0"/>
        </c:scaling>
        <c:delete val="0"/>
        <c:axPos val="l"/>
        <c:majorGridlines/>
        <c:numFmt formatCode="#,##0.00" sourceLinked="0"/>
        <c:majorTickMark val="none"/>
        <c:minorTickMark val="none"/>
        <c:tickLblPos val="nextTo"/>
        <c:spPr>
          <a:ln w="9525">
            <a:noFill/>
          </a:ln>
        </c:spPr>
        <c:crossAx val="28612096"/>
        <c:crosses val="autoZero"/>
        <c:crossBetween val="between"/>
        <c:majorUnit val="10"/>
        <c:minorUnit val="10"/>
      </c:valAx>
      <c:spPr>
        <a:gradFill>
          <a:gsLst>
            <a:gs pos="11000">
              <a:srgbClr val="5E9EFF"/>
            </a:gs>
            <a:gs pos="29000">
              <a:srgbClr val="85C2FF"/>
            </a:gs>
            <a:gs pos="48000">
              <a:srgbClr val="C4D6EB"/>
            </a:gs>
            <a:gs pos="75000">
              <a:srgbClr val="FFEBFA"/>
            </a:gs>
          </a:gsLst>
          <a:lin ang="5400000" scaled="0"/>
        </a:gradFill>
      </c:spPr>
    </c:plotArea>
    <c:legend>
      <c:legendPos val="b"/>
      <c:layout>
        <c:manualLayout>
          <c:xMode val="edge"/>
          <c:yMode val="edge"/>
          <c:x val="0.3279838778914318"/>
          <c:y val="1.3711378923293761E-2"/>
          <c:w val="0.35659556136090464"/>
          <c:h val="7.2569435653340758E-2"/>
        </c:manualLayout>
      </c:layout>
      <c:overlay val="0"/>
      <c:txPr>
        <a:bodyPr/>
        <a:lstStyle/>
        <a:p>
          <a:pPr>
            <a:defRPr sz="1100" b="1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5234072403353672E-2"/>
          <c:y val="3.5860851695863595E-2"/>
          <c:w val="0.92132176732384152"/>
          <c:h val="0.8993728254898369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gradFill flip="none" rotWithShape="1">
              <a:gsLst>
                <a:gs pos="22000">
                  <a:srgbClr val="5E9EFF"/>
                </a:gs>
                <a:gs pos="38000">
                  <a:srgbClr val="85C2FF"/>
                </a:gs>
                <a:gs pos="58000">
                  <a:srgbClr val="C4D6EB"/>
                </a:gs>
                <a:gs pos="79000">
                  <a:srgbClr val="FFEBFA"/>
                </a:gs>
              </a:gsLst>
              <a:lin ang="18900000" scaled="1"/>
              <a:tileRect/>
            </a:gradFill>
          </c:spPr>
          <c:invertIfNegative val="0"/>
          <c:dLbls>
            <c:dLbl>
              <c:idx val="0"/>
              <c:layout>
                <c:manualLayout>
                  <c:x val="4.2735042735042739E-3"/>
                  <c:y val="0.10032362459546926"/>
                </c:manualLayout>
              </c:layout>
              <c:spPr/>
              <c:txPr>
                <a:bodyPr/>
                <a:lstStyle/>
                <a:p>
                  <a:pPr>
                    <a:defRPr sz="1100" b="1">
                      <a:latin typeface="Times New Roman" panose="02020603050405020304" pitchFamily="18" charset="0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41025641025641E-3"/>
                  <c:y val="9.0614631908875462E-2"/>
                </c:manualLayout>
              </c:layout>
              <c:spPr/>
              <c:txPr>
                <a:bodyPr/>
                <a:lstStyle/>
                <a:p>
                  <a:pPr>
                    <a:defRPr sz="1100" b="1">
                      <a:latin typeface="Times New Roman" panose="02020603050405020304" pitchFamily="18" charset="0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282051282051282E-2"/>
                  <c:y val="9.7087378640776698E-2"/>
                </c:manualLayout>
              </c:layout>
              <c:spPr/>
              <c:txPr>
                <a:bodyPr/>
                <a:lstStyle/>
                <a:p>
                  <a:pPr>
                    <a:defRPr sz="1100" b="1">
                      <a:latin typeface="Times New Roman" panose="02020603050405020304" pitchFamily="18" charset="0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11.01</c:v>
                </c:pt>
                <c:pt idx="1">
                  <c:v>10.67</c:v>
                </c:pt>
                <c:pt idx="2">
                  <c:v>10.220000000000001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8627712"/>
        <c:axId val="28629248"/>
        <c:axId val="0"/>
      </c:bar3DChart>
      <c:catAx>
        <c:axId val="28627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8629248"/>
        <c:crosses val="autoZero"/>
        <c:auto val="1"/>
        <c:lblAlgn val="ctr"/>
        <c:lblOffset val="100"/>
        <c:noMultiLvlLbl val="0"/>
      </c:catAx>
      <c:valAx>
        <c:axId val="28629248"/>
        <c:scaling>
          <c:orientation val="minMax"/>
          <c:max val="14"/>
          <c:min val="0"/>
        </c:scaling>
        <c:delete val="0"/>
        <c:axPos val="l"/>
        <c:majorGridlines/>
        <c:numFmt formatCode="#,##0.00" sourceLinked="0"/>
        <c:majorTickMark val="out"/>
        <c:minorTickMark val="none"/>
        <c:tickLblPos val="nextTo"/>
        <c:crossAx val="28627712"/>
        <c:crosses val="autoZero"/>
        <c:crossBetween val="between"/>
        <c:majorUnit val="1"/>
        <c:minorUnit val="1"/>
      </c:valAx>
      <c:spPr>
        <a:gradFill>
          <a:gsLst>
            <a:gs pos="11000">
              <a:srgbClr val="5E9EFF"/>
            </a:gs>
            <a:gs pos="29000">
              <a:srgbClr val="85C2FF"/>
            </a:gs>
            <a:gs pos="48000">
              <a:srgbClr val="C4D6EB"/>
            </a:gs>
            <a:gs pos="75000">
              <a:srgbClr val="FFEBFA"/>
            </a:gs>
          </a:gsLst>
          <a:lin ang="5400000" scaled="0"/>
        </a:gradFill>
      </c:spPr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060097627983421E-2"/>
          <c:y val="0.11274801461714391"/>
          <c:w val="0.90352245688915056"/>
          <c:h val="0.8114981306597124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высокое</c:v>
                </c:pt>
              </c:strCache>
            </c:strRef>
          </c:tx>
          <c:spPr>
            <a:solidFill>
              <a:srgbClr val="FF9900"/>
            </a:solidFill>
          </c:spPr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</c:v>
                </c:pt>
                <c:pt idx="1">
                  <c:v>11</c:v>
                </c:pt>
                <c:pt idx="2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выше среднего</c:v>
                </c:pt>
              </c:strCache>
            </c:strRef>
          </c:tx>
          <c:spPr>
            <a:solidFill>
              <a:srgbClr val="0066FF"/>
            </a:solidFill>
          </c:spPr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73</c:v>
                </c:pt>
                <c:pt idx="1">
                  <c:v>71</c:v>
                </c:pt>
                <c:pt idx="2">
                  <c:v>59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среднее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25</c:v>
                </c:pt>
                <c:pt idx="1">
                  <c:v>15</c:v>
                </c:pt>
                <c:pt idx="2">
                  <c:v>14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ниже среднего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</c:numCache>
            </c:num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6</c:v>
                </c:pt>
                <c:pt idx="1">
                  <c:v>8</c:v>
                </c:pt>
                <c:pt idx="2">
                  <c:v>6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низкое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</c:numCache>
            </c:num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2</c:v>
                </c:pt>
                <c:pt idx="1">
                  <c:v>3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28694016"/>
        <c:axId val="28695552"/>
        <c:axId val="0"/>
      </c:bar3DChart>
      <c:catAx>
        <c:axId val="28694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8695552"/>
        <c:crosses val="autoZero"/>
        <c:auto val="1"/>
        <c:lblAlgn val="ctr"/>
        <c:lblOffset val="100"/>
        <c:noMultiLvlLbl val="0"/>
      </c:catAx>
      <c:valAx>
        <c:axId val="28695552"/>
        <c:scaling>
          <c:orientation val="minMax"/>
          <c:max val="85"/>
          <c:min val="0"/>
        </c:scaling>
        <c:delete val="0"/>
        <c:axPos val="l"/>
        <c:majorGridlines/>
        <c:numFmt formatCode="#,##0.00" sourceLinked="0"/>
        <c:majorTickMark val="none"/>
        <c:minorTickMark val="none"/>
        <c:tickLblPos val="nextTo"/>
        <c:spPr>
          <a:ln w="9525">
            <a:noFill/>
          </a:ln>
        </c:spPr>
        <c:crossAx val="28694016"/>
        <c:crosses val="autoZero"/>
        <c:crossBetween val="between"/>
        <c:majorUnit val="10"/>
        <c:minorUnit val="10"/>
      </c:valAx>
      <c:spPr>
        <a:gradFill>
          <a:gsLst>
            <a:gs pos="11000">
              <a:srgbClr val="5E9EFF"/>
            </a:gs>
            <a:gs pos="29000">
              <a:srgbClr val="85C2FF"/>
            </a:gs>
            <a:gs pos="48000">
              <a:srgbClr val="C4D6EB"/>
            </a:gs>
            <a:gs pos="75000">
              <a:srgbClr val="FFEBFA"/>
            </a:gs>
          </a:gsLst>
          <a:lin ang="5400000" scaled="0"/>
        </a:gradFill>
      </c:spPr>
    </c:plotArea>
    <c:legend>
      <c:legendPos val="b"/>
      <c:layout>
        <c:manualLayout>
          <c:xMode val="edge"/>
          <c:yMode val="edge"/>
          <c:x val="0.11820076953315781"/>
          <c:y val="1.3711378923293761E-2"/>
          <c:w val="0.78569297211160438"/>
          <c:h val="7.2569435653340758E-2"/>
        </c:manualLayout>
      </c:layout>
      <c:overlay val="0"/>
      <c:txPr>
        <a:bodyPr/>
        <a:lstStyle/>
        <a:p>
          <a:pPr>
            <a:defRPr sz="1100" b="1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5234072403353672E-2"/>
          <c:y val="3.5860851695863595E-2"/>
          <c:w val="0.92132176732384152"/>
          <c:h val="0.8993728254898369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gradFill flip="none" rotWithShape="1">
              <a:gsLst>
                <a:gs pos="22000">
                  <a:srgbClr val="5E9EFF"/>
                </a:gs>
                <a:gs pos="38000">
                  <a:srgbClr val="85C2FF"/>
                </a:gs>
                <a:gs pos="58000">
                  <a:srgbClr val="C4D6EB"/>
                </a:gs>
                <a:gs pos="79000">
                  <a:srgbClr val="FFEBFA"/>
                </a:gs>
              </a:gsLst>
              <a:lin ang="18900000" scaled="1"/>
              <a:tileRect/>
            </a:gradFill>
          </c:spPr>
          <c:invertIfNegative val="0"/>
          <c:dLbls>
            <c:dLbl>
              <c:idx val="0"/>
              <c:layout>
                <c:manualLayout>
                  <c:x val="4.2735042735042739E-3"/>
                  <c:y val="0.10032362459546926"/>
                </c:manualLayout>
              </c:layout>
              <c:spPr/>
              <c:txPr>
                <a:bodyPr/>
                <a:lstStyle/>
                <a:p>
                  <a:pPr>
                    <a:defRPr sz="1100" b="1">
                      <a:latin typeface="Times New Roman" panose="02020603050405020304" pitchFamily="18" charset="0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41025641025641E-3"/>
                  <c:y val="9.0614631908875462E-2"/>
                </c:manualLayout>
              </c:layout>
              <c:spPr/>
              <c:txPr>
                <a:bodyPr/>
                <a:lstStyle/>
                <a:p>
                  <a:pPr>
                    <a:defRPr sz="1100" b="1">
                      <a:latin typeface="Times New Roman" panose="02020603050405020304" pitchFamily="18" charset="0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282051282051282E-2"/>
                  <c:y val="9.7087378640776698E-2"/>
                </c:manualLayout>
              </c:layout>
              <c:spPr/>
              <c:txPr>
                <a:bodyPr/>
                <a:lstStyle/>
                <a:p>
                  <a:pPr>
                    <a:defRPr sz="1100" b="1">
                      <a:latin typeface="Times New Roman" panose="02020603050405020304" pitchFamily="18" charset="0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7.62</c:v>
                </c:pt>
                <c:pt idx="1">
                  <c:v>7.76</c:v>
                </c:pt>
                <c:pt idx="2">
                  <c:v>6.81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8721920"/>
        <c:axId val="28723456"/>
        <c:axId val="0"/>
      </c:bar3DChart>
      <c:catAx>
        <c:axId val="287219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8723456"/>
        <c:crosses val="autoZero"/>
        <c:auto val="1"/>
        <c:lblAlgn val="ctr"/>
        <c:lblOffset val="100"/>
        <c:noMultiLvlLbl val="0"/>
      </c:catAx>
      <c:valAx>
        <c:axId val="28723456"/>
        <c:scaling>
          <c:orientation val="minMax"/>
          <c:max val="8"/>
          <c:min val="0"/>
        </c:scaling>
        <c:delete val="0"/>
        <c:axPos val="l"/>
        <c:majorGridlines/>
        <c:numFmt formatCode="#,##0.00" sourceLinked="0"/>
        <c:majorTickMark val="out"/>
        <c:minorTickMark val="none"/>
        <c:tickLblPos val="nextTo"/>
        <c:crossAx val="28721920"/>
        <c:crosses val="autoZero"/>
        <c:crossBetween val="between"/>
        <c:majorUnit val="1"/>
        <c:minorUnit val="1"/>
      </c:valAx>
      <c:spPr>
        <a:gradFill>
          <a:gsLst>
            <a:gs pos="11000">
              <a:srgbClr val="5E9EFF"/>
            </a:gs>
            <a:gs pos="29000">
              <a:srgbClr val="85C2FF"/>
            </a:gs>
            <a:gs pos="48000">
              <a:srgbClr val="C4D6EB"/>
            </a:gs>
            <a:gs pos="75000">
              <a:srgbClr val="FFEBFA"/>
            </a:gs>
          </a:gsLst>
          <a:lin ang="5400000" scaled="0"/>
        </a:gradFill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Ученик9</dc:creator>
  <cp:lastModifiedBy>Ученик7</cp:lastModifiedBy>
  <cp:revision>4</cp:revision>
  <dcterms:created xsi:type="dcterms:W3CDTF">2013-10-26T16:25:00Z</dcterms:created>
  <dcterms:modified xsi:type="dcterms:W3CDTF">2013-10-31T06:15:00Z</dcterms:modified>
</cp:coreProperties>
</file>